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color w:val="auto"/>
          <w:sz w:val="44"/>
          <w:szCs w:val="44"/>
        </w:rPr>
      </w:pPr>
      <w:r>
        <w:rPr>
          <w:rFonts w:hint="eastAsia" w:ascii="黑体" w:hAnsi="Times New Roman" w:eastAsia="黑体" w:cs="Times New Roman"/>
          <w:color w:val="auto"/>
          <w:sz w:val="44"/>
          <w:szCs w:val="44"/>
        </w:rPr>
        <w:t>201</w:t>
      </w:r>
      <w:r>
        <w:rPr>
          <w:rFonts w:hint="eastAsia" w:ascii="黑体" w:hAnsi="Times New Roman" w:eastAsia="黑体" w:cs="Times New Roman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Times New Roman" w:eastAsia="黑体" w:cs="Times New Roman"/>
          <w:color w:val="auto"/>
          <w:sz w:val="44"/>
          <w:szCs w:val="44"/>
        </w:rPr>
        <w:t>年度河北省社会科学发展</w:t>
      </w:r>
    </w:p>
    <w:p>
      <w:pPr>
        <w:jc w:val="center"/>
        <w:rPr>
          <w:rFonts w:ascii="黑体" w:hAnsi="Times New Roman" w:eastAsia="黑体" w:cs="Times New Roman"/>
          <w:color w:val="auto"/>
          <w:sz w:val="44"/>
          <w:szCs w:val="44"/>
        </w:rPr>
      </w:pPr>
      <w:r>
        <w:rPr>
          <w:rFonts w:hint="eastAsia" w:ascii="黑体" w:hAnsi="Times New Roman" w:eastAsia="黑体" w:cs="Times New Roman"/>
          <w:color w:val="auto"/>
          <w:sz w:val="44"/>
          <w:szCs w:val="44"/>
        </w:rPr>
        <w:t>研究课题指南</w:t>
      </w: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一、指导思想</w:t>
      </w:r>
    </w:p>
    <w:p>
      <w:pPr>
        <w:autoSpaceDN w:val="0"/>
        <w:spacing w:line="432" w:lineRule="auto"/>
        <w:ind w:firstLine="640" w:firstLineChars="200"/>
        <w:jc w:val="left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高举中国特色社会主义伟大旗帜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全面贯彻党的十九大精神，以马克思列宁主义、毛泽东思想、邓小平理论、“三个代表”重要思想、科学发展观、习近平新时代中国特色社会主义思想为指导，全面贯彻落实河北省第九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届五次、六次全会精神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神，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以河北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省经济社会发展中的重大理论和现实问题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为主攻方向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，基础研究和应用研究并重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加快构建中国特色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、河北特点的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哲学社会科学。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充分发挥省社科发展研究课题的引领作用，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推动哲学社会科学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为党委和政府决策服务、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为繁荣发展哲学社会科学服务。</w:t>
      </w:r>
    </w:p>
    <w:p>
      <w:pPr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二、总体要求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（一）课题研究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以河北经济社会发展中具有全局性、战略性的重大理论和现实问题为主攻方向，着力推动学术观点、学科体系和研究方法的创新，着力推出有分量有深度的研究成果。基础研究要突出学术价值，体现原创性、开拓性；应用研究要深刻把握省情，体现现实性、针对性、可操作性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（二）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同一课题在申报本项目的同时不得申报其他研究项目。申报课题的负责人同年度只能申报一个项目。青年课题负责人（包括课题组成员），年龄不得超过39周岁。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申报人应认真组织课题论证，按要求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如实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填写《河北省社会科学发展研究课题申请书》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，并保证没有知识产权争议。凡弄虚作假者，一经查实取消申报资格。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三、重点研究方向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hint="eastAsia" w:ascii="仿宋" w:hAnsi="仿宋" w:eastAsia="仿宋" w:cs="Courier New"/>
          <w:bCs/>
          <w:color w:val="auto"/>
          <w:sz w:val="32"/>
          <w:szCs w:val="28"/>
          <w:lang w:eastAsia="zh-CN"/>
        </w:rPr>
      </w:pPr>
      <w:r>
        <w:rPr>
          <w:rFonts w:hint="eastAsia" w:ascii="仿宋_GB2312" w:hAnsi="Courier New" w:eastAsia="仿宋_GB2312" w:cs="Courier New"/>
          <w:color w:val="auto"/>
          <w:sz w:val="32"/>
          <w:szCs w:val="32"/>
        </w:rPr>
        <w:t>1.</w:t>
      </w: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习近平新时代中国特色社会主义思想</w:t>
      </w:r>
      <w:r>
        <w:rPr>
          <w:rFonts w:hint="eastAsia" w:ascii="仿宋" w:hAnsi="仿宋" w:eastAsia="仿宋" w:cs="Courier New"/>
          <w:bCs/>
          <w:color w:val="auto"/>
          <w:sz w:val="32"/>
          <w:szCs w:val="28"/>
          <w:lang w:eastAsia="zh-CN"/>
        </w:rPr>
        <w:t>内涵和实践意义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hint="eastAsia" w:ascii="仿宋_GB2312" w:hAnsi="Courier New" w:eastAsia="仿宋_GB2312" w:cs="Courier New"/>
          <w:color w:val="auto"/>
          <w:sz w:val="32"/>
          <w:szCs w:val="32"/>
        </w:rPr>
      </w:pP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2.</w:t>
      </w:r>
      <w:r>
        <w:rPr>
          <w:rFonts w:hint="eastAsia" w:ascii="仿宋_GB2312" w:hAnsi="Courier New" w:eastAsia="仿宋_GB2312" w:cs="Courier New"/>
          <w:color w:val="auto"/>
          <w:sz w:val="32"/>
          <w:szCs w:val="32"/>
        </w:rPr>
        <w:t>新时代中国特色社会主义</w:t>
      </w:r>
      <w:r>
        <w:rPr>
          <w:rFonts w:hint="eastAsia" w:ascii="仿宋_GB2312" w:hAnsi="Courier New" w:eastAsia="仿宋_GB2312" w:cs="Courier New"/>
          <w:color w:val="auto"/>
          <w:sz w:val="32"/>
          <w:szCs w:val="32"/>
          <w:lang w:eastAsia="zh-CN"/>
        </w:rPr>
        <w:t>伟大实践中的现实问题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ascii="仿宋_GB2312" w:hAnsi="Courier New" w:eastAsia="仿宋_GB2312" w:cs="Courier New"/>
          <w:color w:val="auto"/>
          <w:sz w:val="32"/>
          <w:szCs w:val="32"/>
        </w:rPr>
      </w:pP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习近平总书记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系列讲话中的具体问题研究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河北经济社会高质量发展的相关研究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ascii="仿宋" w:hAnsi="仿宋" w:eastAsia="仿宋" w:cs="宋体"/>
          <w:bCs/>
          <w:color w:val="auto"/>
          <w:kern w:val="0"/>
          <w:sz w:val="32"/>
          <w:szCs w:val="28"/>
        </w:rPr>
      </w:pPr>
      <w:r>
        <w:rPr>
          <w:rFonts w:hint="eastAsia" w:ascii="仿宋_GB2312" w:hAnsi="宋体" w:eastAsia="仿宋_GB2312" w:cs="Courier New"/>
          <w:color w:val="auto"/>
          <w:sz w:val="32"/>
          <w:szCs w:val="32"/>
        </w:rPr>
        <w:t>5.</w:t>
      </w:r>
      <w:r>
        <w:rPr>
          <w:rFonts w:hint="eastAsia" w:ascii="仿宋_GB2312" w:hAnsi="宋体" w:eastAsia="仿宋_GB2312" w:cs="Courier New"/>
          <w:color w:val="auto"/>
          <w:sz w:val="32"/>
          <w:szCs w:val="32"/>
          <w:lang w:eastAsia="zh-CN"/>
        </w:rPr>
        <w:t>深入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推进京津冀协同发展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ascii="仿宋" w:hAnsi="仿宋" w:eastAsia="仿宋" w:cs="Courier New"/>
          <w:bCs/>
          <w:color w:val="auto"/>
          <w:sz w:val="32"/>
          <w:szCs w:val="21"/>
        </w:rPr>
      </w:pPr>
      <w:r>
        <w:rPr>
          <w:rFonts w:hint="eastAsia" w:ascii="仿宋" w:hAnsi="仿宋" w:eastAsia="仿宋" w:cs="宋体"/>
          <w:bCs/>
          <w:color w:val="auto"/>
          <w:kern w:val="0"/>
          <w:sz w:val="32"/>
          <w:szCs w:val="28"/>
        </w:rPr>
        <w:t>6.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规划建设雄安新区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的相关问题研究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ascii="仿宋" w:hAnsi="仿宋" w:eastAsia="仿宋" w:cs="宋体"/>
          <w:bCs/>
          <w:color w:val="auto"/>
          <w:kern w:val="0"/>
          <w:sz w:val="32"/>
          <w:szCs w:val="28"/>
        </w:rPr>
      </w:pP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7.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河北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精准脱贫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中的相关问题研究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hint="eastAsia" w:ascii="仿宋" w:hAnsi="仿宋" w:eastAsia="仿宋" w:cs="宋体"/>
          <w:bCs/>
          <w:color w:val="auto"/>
          <w:kern w:val="0"/>
          <w:sz w:val="32"/>
          <w:szCs w:val="28"/>
          <w:lang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32"/>
          <w:szCs w:val="28"/>
        </w:rPr>
        <w:t>8.河北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28"/>
          <w:lang w:eastAsia="zh-CN"/>
        </w:rPr>
        <w:t>防治污染中的相关问题研究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ascii="仿宋" w:hAnsi="仿宋" w:eastAsia="仿宋" w:cs="Courier New"/>
          <w:bCs/>
          <w:color w:val="auto"/>
          <w:sz w:val="32"/>
          <w:szCs w:val="28"/>
        </w:rPr>
      </w:pP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9.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28"/>
          <w:lang w:eastAsia="zh-CN"/>
        </w:rPr>
        <w:t>河北</w:t>
      </w:r>
      <w:r>
        <w:rPr>
          <w:rFonts w:hint="default" w:ascii="仿宋" w:hAnsi="仿宋" w:eastAsia="仿宋" w:cs="宋体"/>
          <w:bCs/>
          <w:color w:val="auto"/>
          <w:kern w:val="0"/>
          <w:sz w:val="32"/>
          <w:szCs w:val="28"/>
          <w:lang w:eastAsia="zh-CN"/>
        </w:rPr>
        <w:t>供给侧结构性改革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28"/>
          <w:lang w:eastAsia="zh-CN"/>
        </w:rPr>
        <w:t>中的相关问题研究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ascii="仿宋" w:hAnsi="仿宋" w:eastAsia="仿宋" w:cs="Courier New"/>
          <w:bCs/>
          <w:color w:val="auto"/>
          <w:sz w:val="32"/>
          <w:szCs w:val="28"/>
        </w:rPr>
      </w:pP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10.</w:t>
      </w:r>
      <w:r>
        <w:rPr>
          <w:rFonts w:hint="eastAsia" w:ascii="仿宋" w:hAnsi="仿宋" w:eastAsia="仿宋" w:cs="Courier New"/>
          <w:bCs/>
          <w:color w:val="auto"/>
          <w:sz w:val="32"/>
          <w:szCs w:val="28"/>
          <w:lang w:eastAsia="zh-CN"/>
        </w:rPr>
        <w:t>河北</w:t>
      </w:r>
      <w:r>
        <w:rPr>
          <w:rFonts w:hint="eastAsia" w:ascii="仿宋" w:hAnsi="仿宋" w:eastAsia="仿宋" w:cs="Courier New"/>
          <w:bCs/>
          <w:color w:val="auto"/>
          <w:sz w:val="32"/>
          <w:szCs w:val="21"/>
        </w:rPr>
        <w:t>教育文化体育体制改革</w:t>
      </w:r>
      <w:r>
        <w:rPr>
          <w:rFonts w:hint="eastAsia" w:ascii="仿宋" w:hAnsi="仿宋" w:eastAsia="仿宋" w:cs="Courier New"/>
          <w:bCs/>
          <w:color w:val="auto"/>
          <w:sz w:val="32"/>
          <w:szCs w:val="21"/>
          <w:lang w:eastAsia="zh-CN"/>
        </w:rPr>
        <w:t>战略的相关问题研究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hint="default" w:ascii="微软雅黑" w:hAnsi="微软雅黑" w:eastAsia="微软雅黑"/>
          <w:b w:val="0"/>
          <w:i w:val="0"/>
          <w:snapToGrid/>
          <w:color w:val="auto"/>
          <w:sz w:val="25"/>
          <w:lang w:eastAsia="zh-CN"/>
        </w:rPr>
      </w:pP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11.</w:t>
      </w:r>
      <w:r>
        <w:rPr>
          <w:rFonts w:hint="eastAsia" w:ascii="仿宋" w:hAnsi="仿宋" w:eastAsia="仿宋" w:cs="Courier New"/>
          <w:bCs/>
          <w:color w:val="auto"/>
          <w:sz w:val="32"/>
          <w:szCs w:val="21"/>
          <w:lang w:eastAsia="zh-CN"/>
        </w:rPr>
        <w:t>河北</w:t>
      </w:r>
      <w:r>
        <w:rPr>
          <w:rFonts w:hint="default" w:ascii="仿宋" w:hAnsi="仿宋" w:eastAsia="仿宋" w:cs="Courier New"/>
          <w:bCs/>
          <w:color w:val="auto"/>
          <w:sz w:val="32"/>
          <w:szCs w:val="21"/>
          <w:lang w:eastAsia="zh-CN"/>
        </w:rPr>
        <w:t>金融财税体制改革</w:t>
      </w:r>
      <w:r>
        <w:rPr>
          <w:rFonts w:hint="eastAsia" w:ascii="仿宋" w:hAnsi="仿宋" w:eastAsia="仿宋" w:cs="Courier New"/>
          <w:bCs/>
          <w:color w:val="auto"/>
          <w:sz w:val="32"/>
          <w:szCs w:val="21"/>
          <w:lang w:eastAsia="zh-CN"/>
        </w:rPr>
        <w:t>中的相关问题研究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Courier New"/>
          <w:bCs/>
          <w:color w:val="auto"/>
          <w:sz w:val="32"/>
          <w:szCs w:val="28"/>
        </w:rPr>
        <w:t>12.</w:t>
      </w:r>
      <w:r>
        <w:rPr>
          <w:rFonts w:hint="eastAsia" w:ascii="仿宋" w:hAnsi="仿宋" w:eastAsia="仿宋" w:cs="Courier New"/>
          <w:bCs/>
          <w:color w:val="auto"/>
          <w:sz w:val="32"/>
          <w:szCs w:val="28"/>
          <w:lang w:eastAsia="zh-CN"/>
        </w:rPr>
        <w:t>河北</w:t>
      </w:r>
      <w:r>
        <w:rPr>
          <w:rFonts w:hint="default" w:ascii="仿宋" w:hAnsi="仿宋" w:eastAsia="仿宋" w:cs="Courier New"/>
          <w:bCs/>
          <w:color w:val="auto"/>
          <w:sz w:val="32"/>
          <w:szCs w:val="21"/>
          <w:lang w:eastAsia="zh-CN"/>
        </w:rPr>
        <w:t>科技体制改革</w:t>
      </w:r>
      <w:r>
        <w:rPr>
          <w:rFonts w:hint="eastAsia" w:ascii="仿宋" w:hAnsi="仿宋" w:eastAsia="仿宋" w:cs="Courier New"/>
          <w:bCs/>
          <w:color w:val="auto"/>
          <w:sz w:val="32"/>
          <w:szCs w:val="21"/>
          <w:lang w:eastAsia="zh-CN"/>
        </w:rPr>
        <w:t>中的相关问题研究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150"/>
        <w:rPr>
          <w:rFonts w:ascii="仿宋" w:hAnsi="仿宋" w:eastAsia="仿宋" w:cs="Courier New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eastAsia="仿宋_GB2312"/>
          <w:color w:val="auto"/>
          <w:sz w:val="32"/>
          <w:szCs w:val="32"/>
        </w:rPr>
        <w:t>新时代推进党的建设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相关实践问题</w:t>
      </w:r>
      <w:r>
        <w:rPr>
          <w:rFonts w:hint="eastAsia" w:ascii="仿宋_GB2312" w:eastAsia="仿宋_GB2312"/>
          <w:color w:val="auto"/>
          <w:sz w:val="32"/>
          <w:szCs w:val="32"/>
        </w:rPr>
        <w:t>研究</w:t>
      </w:r>
    </w:p>
    <w:p>
      <w:pPr>
        <w:spacing w:line="360" w:lineRule="auto"/>
        <w:ind w:left="60" w:leftChars="-200" w:hanging="480" w:hangingChars="15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  <w:szCs w:val="24"/>
        </w:rPr>
        <w:t xml:space="preserve">   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四、选题参考范围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ascii="楷体_GB2312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color w:val="auto"/>
          <w:sz w:val="32"/>
          <w:szCs w:val="32"/>
        </w:rPr>
        <w:t>中国特色社会主义</w:t>
      </w:r>
      <w:r>
        <w:rPr>
          <w:rFonts w:hint="eastAsia" w:ascii="楷体_GB2312" w:hAnsi="Times New Roman" w:eastAsia="楷体_GB2312" w:cs="Times New Roman"/>
          <w:b/>
          <w:bCs/>
          <w:color w:val="auto"/>
          <w:sz w:val="32"/>
          <w:szCs w:val="32"/>
          <w:lang w:eastAsia="zh-CN"/>
        </w:rPr>
        <w:t>理论与实践</w:t>
      </w:r>
    </w:p>
    <w:p>
      <w:pPr>
        <w:spacing w:line="360" w:lineRule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推动新时代中国特色社会主义思想深入人心研究</w:t>
      </w:r>
    </w:p>
    <w:p>
      <w:pPr>
        <w:spacing w:line="360" w:lineRule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深化马克思主义理论研究和建设的探析</w:t>
      </w:r>
    </w:p>
    <w:p>
      <w:pPr>
        <w:spacing w:line="360" w:lineRule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加快构建中国特色哲学社会科学的实践研究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习近平新时代中国特色社会主义思想宣传教育研究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新发展理念的核心要义研究</w:t>
      </w:r>
    </w:p>
    <w:p>
      <w:pPr>
        <w:spacing w:line="360" w:lineRule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6.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“五大发展理念”引领河北发展研究</w:t>
      </w:r>
    </w:p>
    <w:p>
      <w:pPr>
        <w:spacing w:line="360" w:lineRule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7.社会主义核心价值观的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融入社会发展研究</w:t>
      </w:r>
    </w:p>
    <w:p>
      <w:pPr>
        <w:numPr>
          <w:ilvl w:val="0"/>
          <w:numId w:val="3"/>
        </w:numPr>
        <w:spacing w:line="360" w:lineRule="auto"/>
        <w:ind w:firstLine="648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</w:rPr>
        <w:t>人类命运共同体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”的唯物史观研究</w:t>
      </w:r>
    </w:p>
    <w:p>
      <w:pPr>
        <w:numPr>
          <w:ilvl w:val="0"/>
          <w:numId w:val="3"/>
        </w:numPr>
        <w:spacing w:line="360" w:lineRule="auto"/>
        <w:ind w:firstLine="648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新时代思想政治教育工作创新研究</w:t>
      </w:r>
    </w:p>
    <w:p>
      <w:pPr>
        <w:spacing w:line="360" w:lineRule="auto"/>
        <w:ind w:firstLine="648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10.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提升基层党组织组织力研究</w:t>
      </w:r>
    </w:p>
    <w:p>
      <w:pPr>
        <w:spacing w:line="360" w:lineRule="auto"/>
        <w:ind w:firstLine="648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构建决策科学、执行坚决、监督有力的权力运行机制研究</w:t>
      </w:r>
    </w:p>
    <w:p>
      <w:pPr>
        <w:spacing w:line="360" w:lineRule="auto"/>
        <w:ind w:firstLine="630" w:firstLineChars="196"/>
        <w:rPr>
          <w:rFonts w:ascii="楷体_GB2312" w:hAnsi="宋体" w:eastAsia="楷体_GB2312" w:cs="Times New Roman"/>
          <w:b/>
          <w:bCs/>
          <w:color w:val="auto"/>
          <w:sz w:val="32"/>
          <w:szCs w:val="24"/>
        </w:rPr>
      </w:pP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24"/>
        </w:rPr>
        <w:t>（二）经济强省建设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eastAsia" w:ascii="仿宋_GB2312" w:eastAsia="仿宋_GB2312"/>
          <w:color w:val="auto"/>
          <w:sz w:val="32"/>
          <w:szCs w:val="32"/>
        </w:rPr>
        <w:t>建设现代化经济体系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的实证研究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河北发展现代服务业的对策研究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能源消费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结构研究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河北实体经济发展现状研究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战略性新兴产业发展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6.河北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利用外资及对外投资相关问题研究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7.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河北经济发展不充分不平衡问题研究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8.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京津冀协同发展与疏解北京非首都功能研究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9.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雄安新区建设与区域协调发展研究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10.奥运经济与冀北发展研究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河北实施创新驱动战略中的短板问题研究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12.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河北</w:t>
      </w:r>
      <w:r>
        <w:rPr>
          <w:rFonts w:hint="eastAsia" w:ascii="仿宋_GB2312" w:eastAsia="仿宋_GB2312"/>
          <w:color w:val="auto"/>
          <w:sz w:val="32"/>
          <w:szCs w:val="32"/>
        </w:rPr>
        <w:t>打赢脱贫攻坚战的难点问题及对策研究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13.</w:t>
      </w:r>
      <w:r>
        <w:rPr>
          <w:rFonts w:hint="eastAsia" w:ascii="仿宋_GB2312" w:eastAsia="仿宋_GB2312"/>
          <w:color w:val="auto"/>
          <w:sz w:val="32"/>
          <w:szCs w:val="32"/>
        </w:rPr>
        <w:t>河北</w:t>
      </w:r>
      <w:r>
        <w:rPr>
          <w:rFonts w:hint="default" w:ascii="仿宋_GB2312" w:eastAsia="仿宋_GB2312"/>
          <w:color w:val="auto"/>
          <w:sz w:val="32"/>
          <w:szCs w:val="32"/>
        </w:rPr>
        <w:t>发展融合型经济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存在的现实问题及对策研究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14.河北国有企业改革研究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15.河北</w:t>
      </w:r>
      <w:r>
        <w:rPr>
          <w:rFonts w:hint="eastAsia" w:ascii="仿宋_GB2312" w:eastAsia="仿宋_GB2312"/>
          <w:color w:val="auto"/>
          <w:sz w:val="32"/>
          <w:szCs w:val="32"/>
        </w:rPr>
        <w:t>打好污染防治攻坚战研究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  <w:szCs w:val="32"/>
        </w:rPr>
        <w:t>16.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 w:cs="Times New Roman"/>
          <w:bCs/>
          <w:color w:val="auto"/>
          <w:sz w:val="32"/>
          <w:szCs w:val="32"/>
        </w:rPr>
        <w:t>河北</w:t>
      </w:r>
      <w:r>
        <w:rPr>
          <w:rFonts w:hint="eastAsia" w:ascii="仿宋" w:hAnsi="仿宋" w:eastAsia="仿宋" w:cs="Times New Roman"/>
          <w:bCs/>
          <w:color w:val="auto"/>
          <w:sz w:val="32"/>
          <w:szCs w:val="32"/>
          <w:lang w:eastAsia="zh-CN"/>
        </w:rPr>
        <w:t>经济发展转型升级中的现实问题研究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17.河北优化营商环境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的问题和对策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研究</w:t>
      </w:r>
    </w:p>
    <w:p>
      <w:pPr>
        <w:spacing w:line="360" w:lineRule="auto"/>
        <w:ind w:firstLine="630" w:firstLineChars="196"/>
        <w:rPr>
          <w:rFonts w:ascii="楷体_GB2312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24"/>
        </w:rPr>
        <w:t>（三）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24"/>
          <w:lang w:eastAsia="zh-CN"/>
        </w:rPr>
        <w:t>法治河北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24"/>
        </w:rPr>
        <w:t>建设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/>
          <w:color w:val="auto"/>
        </w:rPr>
        <w:t xml:space="preserve"> 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eastAsia="zh-CN"/>
        </w:rPr>
        <w:t>人民为中心的发展思想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在法治建设中的实践研究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eastAsia="zh-CN"/>
        </w:rPr>
        <w:t>审判为中心的刑事诉讼制度改革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eastAsia"/>
          <w:color w:val="auto"/>
        </w:rPr>
        <w:t xml:space="preserve"> 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eastAsia="zh-CN"/>
        </w:rPr>
        <w:t>全面落实司法责任制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的机制和路径研究</w:t>
      </w:r>
    </w:p>
    <w:p>
      <w:pPr>
        <w:spacing w:line="360" w:lineRule="auto"/>
        <w:ind w:left="627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4. 新时代国家监察制度及其有效运行机制建设研究</w:t>
      </w:r>
    </w:p>
    <w:p>
      <w:pPr>
        <w:spacing w:line="360" w:lineRule="auto"/>
        <w:ind w:firstLine="627" w:firstLineChars="196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5.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新时代基层民主建设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实践研究</w:t>
      </w:r>
    </w:p>
    <w:p>
      <w:pPr>
        <w:spacing w:line="360" w:lineRule="auto"/>
        <w:ind w:firstLine="627" w:firstLineChars="196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6.推动协商民主广泛、多层、制度化发展研究</w:t>
      </w:r>
    </w:p>
    <w:p>
      <w:pPr>
        <w:spacing w:line="360" w:lineRule="auto"/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7.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</w:t>
      </w:r>
      <w:r>
        <w:rPr>
          <w:rFonts w:hint="eastAsia" w:ascii="仿宋_GB2312" w:eastAsia="仿宋_GB2312"/>
          <w:color w:val="auto"/>
          <w:sz w:val="32"/>
          <w:szCs w:val="32"/>
        </w:rPr>
        <w:t>社会治安防控体系建设研究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8.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提高立法质量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机制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与对策研究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9. 创新普法工作方式方法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10.雄安新区建设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中的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法治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相关问题研究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11.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环境司法实践中的难点问题研究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12.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基本公共服务法治化研究</w:t>
      </w:r>
    </w:p>
    <w:p>
      <w:pPr>
        <w:spacing w:line="360" w:lineRule="auto"/>
        <w:ind w:left="627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13.司法鉴定管理与使用衔接机制建设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14.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深化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国有企业改革的法律问题研究</w:t>
      </w:r>
    </w:p>
    <w:p>
      <w:pPr>
        <w:spacing w:line="360" w:lineRule="auto"/>
        <w:ind w:left="627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15.防范化解重大风险的法治对策研究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16.京津冀区域知识产权服务一体化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研究</w:t>
      </w:r>
    </w:p>
    <w:p>
      <w:pPr>
        <w:spacing w:line="360" w:lineRule="auto"/>
        <w:ind w:left="627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17.推进政法工作现代化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的路径研究</w:t>
      </w:r>
    </w:p>
    <w:p>
      <w:pPr>
        <w:widowControl/>
        <w:ind w:firstLine="643" w:firstLineChars="200"/>
        <w:jc w:val="left"/>
        <w:rPr>
          <w:rFonts w:hint="eastAsia" w:ascii="楷体_GB2312" w:hAnsi="宋体" w:eastAsia="楷体_GB2312" w:cs="Times New Roman"/>
          <w:b/>
          <w:bCs/>
          <w:color w:val="auto"/>
          <w:sz w:val="32"/>
          <w:szCs w:val="24"/>
        </w:rPr>
      </w:pP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24"/>
        </w:rPr>
        <w:t>（四）</w:t>
      </w:r>
      <w:r>
        <w:rPr>
          <w:rFonts w:hint="default" w:ascii="楷体_GB2312" w:hAnsi="宋体" w:eastAsia="楷体_GB2312" w:cs="Times New Roman"/>
          <w:b/>
          <w:bCs/>
          <w:color w:val="auto"/>
          <w:sz w:val="32"/>
          <w:szCs w:val="24"/>
        </w:rPr>
        <w:t>加强和创新社会治理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强化和完善社会组织在社会治理中的积极作用研究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河北社会组织发展现状研究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社会组织融入基层社区治理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的实证研究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4.预防和化解社会矛盾机制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中的难点与对策研究</w:t>
      </w:r>
    </w:p>
    <w:p>
      <w:pPr>
        <w:tabs>
          <w:tab w:val="left" w:pos="5040"/>
        </w:tabs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河北</w:t>
      </w:r>
      <w:r>
        <w:rPr>
          <w:rFonts w:hint="default" w:ascii="仿宋_GB2312" w:eastAsia="仿宋_GB2312"/>
          <w:color w:val="auto"/>
          <w:sz w:val="32"/>
          <w:szCs w:val="32"/>
        </w:rPr>
        <w:t>社会治理社会化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、法治化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现状研究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完善公共安全体系建设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中的突出问题研究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新时代我国社会组织参与基层协商治理机制研究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.社会心理服务体系建设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研究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.社会组织社区治理体系建设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中的作用研究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.多层次社会保障体系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的构建路径研究</w:t>
      </w:r>
    </w:p>
    <w:p>
      <w:pPr>
        <w:widowControl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社会力量参与社会治理路径与机制问题研究</w:t>
      </w:r>
    </w:p>
    <w:p>
      <w:pPr>
        <w:widowControl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12.河北教育平等问题研究</w:t>
      </w:r>
    </w:p>
    <w:p>
      <w:pPr>
        <w:widowControl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13.农村精准扶贫可持续性的条件、体制和机制研究</w:t>
      </w:r>
    </w:p>
    <w:p>
      <w:pPr>
        <w:widowControl/>
        <w:ind w:firstLine="640" w:firstLineChars="200"/>
        <w:jc w:val="left"/>
        <w:rPr>
          <w:rFonts w:ascii="楷体_GB2312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14.促进河北提升就业质量的政策研究</w:t>
      </w:r>
    </w:p>
    <w:p>
      <w:pPr>
        <w:spacing w:line="360" w:lineRule="auto"/>
        <w:ind w:firstLine="643" w:firstLineChars="200"/>
        <w:rPr>
          <w:rFonts w:ascii="楷体_GB2312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color w:val="auto"/>
          <w:sz w:val="32"/>
          <w:szCs w:val="32"/>
        </w:rPr>
        <w:t>（五）宣传思想文化事业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1.社会主义核心价值观融入社会发展各方面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路径研究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文艺理论批评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新时代发展研究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3.充分发挥红色文化的教育功能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河北中华优秀传统文化资源挖掘研究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5.河北省完善公共文化服务体系研究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6.社会责任视角下网络文化的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传播与发展研究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文化产业创新性发展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8.文化自信与新时代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燕赵文化的挖掘与传播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9.新时代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大众传媒的传播力、引导力、公信力研究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10.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冬奥会与河北体育文化发展建设研究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11.融媒体背景下媒体体制与机制研究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12.文化与相关产业融合发展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研究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13.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利用新媒体传播正能量的激励机制研究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14.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新时代河北省图书馆建设发展与功能研究</w:t>
      </w:r>
    </w:p>
    <w:p>
      <w:pPr>
        <w:ind w:firstLine="643" w:firstLineChars="200"/>
        <w:rPr>
          <w:rFonts w:ascii="楷体_GB2312" w:hAnsi="Times New Roman" w:eastAsia="楷体_GB2312" w:cs="Times New Roman"/>
          <w:b/>
          <w:bCs/>
          <w:color w:val="auto"/>
          <w:kern w:val="11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color w:val="auto"/>
          <w:kern w:val="11"/>
          <w:sz w:val="32"/>
          <w:szCs w:val="32"/>
        </w:rPr>
        <w:t>（六）河北“三农”问题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河北落实乡村振兴战略中的难点与问题研究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河北改善农业结构的对策研究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城乡融合发展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乡风文明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建设相关问题研究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5.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健全乡村治理体系的路径研究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精准脱贫攻坚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中的难点与对策研究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7.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河北农村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生态环境修复保护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中存在的问题研究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8.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加快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城乡要素自由流动和平等交换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的对策研究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9.健全农村金融体系研究</w:t>
      </w:r>
    </w:p>
    <w:p>
      <w:pPr>
        <w:ind w:firstLine="627" w:firstLineChars="196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10.深化农村集体产权制度改革研究</w:t>
      </w:r>
    </w:p>
    <w:p>
      <w:pPr>
        <w:ind w:firstLine="627" w:firstLineChars="196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11.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强化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农村基层党建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的对策研究</w:t>
      </w:r>
    </w:p>
    <w:p>
      <w:pPr>
        <w:ind w:firstLine="627" w:firstLineChars="196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12.完善农业标准体系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的相关问题研究</w:t>
      </w:r>
    </w:p>
    <w:p>
      <w:pPr>
        <w:ind w:firstLine="627" w:firstLineChars="196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构建新型农业经营体系研究</w:t>
      </w:r>
    </w:p>
    <w:p>
      <w:pPr>
        <w:ind w:firstLine="627" w:firstLineChars="196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14.完善农村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基本公共服务体系研究</w:t>
      </w:r>
    </w:p>
    <w:p>
      <w:pPr>
        <w:ind w:firstLine="627" w:firstLineChars="196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15.农村集体建设用地产权制度研究</w:t>
      </w:r>
    </w:p>
    <w:p>
      <w:pPr>
        <w:rPr>
          <w:rFonts w:ascii="黑体" w:hAnsi="Times New Roman" w:eastAsia="黑体" w:cs="Times New Roman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eastAsia" w:ascii="黑体" w:hAnsi="Times New Roman" w:eastAsia="黑体" w:cs="Times New Roman"/>
          <w:bCs/>
          <w:color w:val="auto"/>
          <w:sz w:val="32"/>
          <w:szCs w:val="32"/>
        </w:rPr>
        <w:t>五、社会科学基础理论和理论前沿问题研究</w:t>
      </w:r>
    </w:p>
    <w:p>
      <w:pPr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各学科要充分发挥学科优势、人才优势，加强对学科建设、队伍建设具有重要作用的基础理论、重大问题和前沿热点问题的研究。要强化问题意识和需求导向，坚持理论联系实际，突出区域特色，关注重大现实问题，为河北经济社会全面发展服务。本部分研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不例举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具体课题题目，申报者可根据上述要求自拟选题。</w:t>
      </w:r>
    </w:p>
    <w:p>
      <w:pPr>
        <w:ind w:firstLine="627" w:firstLineChars="196"/>
        <w:rPr>
          <w:rFonts w:ascii="黑体" w:hAnsi="华文仿宋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六</w:t>
      </w:r>
      <w:r>
        <w:rPr>
          <w:rFonts w:hint="eastAsia" w:ascii="黑体" w:hAnsi="华文仿宋" w:eastAsia="黑体" w:cs="Times New Roman"/>
          <w:color w:val="auto"/>
          <w:sz w:val="32"/>
          <w:szCs w:val="32"/>
        </w:rPr>
        <w:t>、社团发展、服务社会研究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ascii="仿宋_GB2312" w:hAnsi="Courier New" w:eastAsia="仿宋_GB2312" w:cs="Courier New"/>
          <w:color w:val="auto"/>
          <w:sz w:val="32"/>
          <w:szCs w:val="32"/>
        </w:rPr>
      </w:pPr>
      <w:r>
        <w:rPr>
          <w:rFonts w:hint="eastAsia" w:ascii="仿宋_GB2312" w:hAnsi="Courier New" w:eastAsia="仿宋_GB2312" w:cs="Courier New"/>
          <w:color w:val="auto"/>
          <w:sz w:val="32"/>
          <w:szCs w:val="32"/>
        </w:rPr>
        <w:t>省社科联所属社团可结合自身发展建设实际，从学科建设、社会组织发展、服务社会等多个角度选题申报课题研究。研究内容可包括：社团活动的社会效益研究，社团服务社会能力研究，新时期社科类社团发展研究，社团党组织建设研究，社团承担社科项目机制研究等。</w:t>
      </w:r>
    </w:p>
    <w:p>
      <w:pPr>
        <w:rPr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 w:tentative="0">
      <w:start w:val="4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 w:tentative="0">
      <w:start w:val="8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541A1"/>
    <w:rsid w:val="5AD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2018-03-06T02:12:00Z</dcterms:created>
  <dc:creator>lenovo</dc:creator>
  <cp:lastModifiedBy>lenovo</cp:lastModifiedBy>
  <dcterms:modified xsi:type="dcterms:W3CDTF">2018-03-06T02:14:26Z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