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7B" w:rsidRDefault="008B677B" w:rsidP="008B677B">
      <w:pPr>
        <w:widowControl w:val="0"/>
        <w:spacing w:line="560" w:lineRule="exact"/>
        <w:rPr>
          <w:rFonts w:ascii="宋体" w:hAnsi="宋体" w:hint="eastAsia"/>
          <w:b/>
          <w:sz w:val="44"/>
          <w:szCs w:val="44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附件5</w:t>
      </w:r>
    </w:p>
    <w:p w:rsidR="008B677B" w:rsidRDefault="008B677B" w:rsidP="008B677B">
      <w:pPr>
        <w:spacing w:beforeLines="100" w:before="312"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2017年度河北省重点研发计划</w:t>
      </w:r>
    </w:p>
    <w:p w:rsidR="008B677B" w:rsidRDefault="008B677B" w:rsidP="008B677B">
      <w:pPr>
        <w:spacing w:afterLines="100" w:after="312" w:line="560" w:lineRule="exact"/>
        <w:jc w:val="center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大智</w:t>
      </w:r>
      <w:proofErr w:type="gramStart"/>
      <w:r>
        <w:rPr>
          <w:rFonts w:ascii="宋体" w:hAnsi="宋体" w:hint="eastAsia"/>
          <w:b/>
          <w:sz w:val="44"/>
          <w:szCs w:val="44"/>
        </w:rPr>
        <w:t>移云应用</w:t>
      </w:r>
      <w:proofErr w:type="gramEnd"/>
      <w:r>
        <w:rPr>
          <w:rFonts w:ascii="宋体" w:hAnsi="宋体" w:hint="eastAsia"/>
          <w:b/>
          <w:sz w:val="44"/>
          <w:szCs w:val="44"/>
        </w:rPr>
        <w:t>专项</w:t>
      </w:r>
      <w:r>
        <w:rPr>
          <w:rFonts w:ascii="宋体" w:hAnsi="宋体" w:hint="eastAsia"/>
          <w:b/>
          <w:color w:val="000000"/>
          <w:sz w:val="44"/>
          <w:szCs w:val="44"/>
        </w:rPr>
        <w:t>自筹经费项目申报指南</w:t>
      </w:r>
    </w:p>
    <w:p w:rsidR="008B677B" w:rsidRDefault="008B677B" w:rsidP="008B677B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一、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支持重点</w:t>
      </w:r>
    </w:p>
    <w:p w:rsidR="008B677B" w:rsidRDefault="008B677B" w:rsidP="008B677B">
      <w:pPr>
        <w:snapToGrid w:val="0"/>
        <w:spacing w:line="560" w:lineRule="exact"/>
        <w:ind w:firstLineChars="200" w:firstLine="643"/>
        <w:rPr>
          <w:rFonts w:ascii="楷体_GB2312" w:eastAsia="楷体_GB2312" w:hAnsi="华文楷体"/>
          <w:b/>
          <w:bCs/>
          <w:sz w:val="32"/>
          <w:szCs w:val="32"/>
        </w:rPr>
      </w:pPr>
      <w:r>
        <w:rPr>
          <w:rFonts w:ascii="楷体_GB2312" w:eastAsia="楷体_GB2312" w:hAnsi="华文楷体" w:cs="楷体_GB2312" w:hint="eastAsia"/>
          <w:b/>
          <w:bCs/>
          <w:sz w:val="32"/>
          <w:szCs w:val="32"/>
        </w:rPr>
        <w:t>优先主题</w:t>
      </w:r>
      <w:proofErr w:type="gramStart"/>
      <w:r>
        <w:rPr>
          <w:rFonts w:ascii="楷体_GB2312" w:eastAsia="楷体_GB2312" w:hAnsi="华文楷体" w:cs="楷体_GB2312" w:hint="eastAsia"/>
          <w:b/>
          <w:bCs/>
          <w:sz w:val="32"/>
          <w:szCs w:val="32"/>
        </w:rPr>
        <w:t>一</w:t>
      </w:r>
      <w:proofErr w:type="gramEnd"/>
      <w:r>
        <w:rPr>
          <w:rFonts w:ascii="楷体_GB2312" w:eastAsia="楷体_GB2312" w:hAnsi="华文楷体" w:cs="楷体_GB2312" w:hint="eastAsia"/>
          <w:b/>
          <w:bCs/>
          <w:sz w:val="32"/>
          <w:szCs w:val="32"/>
        </w:rPr>
        <w:t>：大数据、</w:t>
      </w:r>
      <w:proofErr w:type="gramStart"/>
      <w:r>
        <w:rPr>
          <w:rFonts w:ascii="楷体_GB2312" w:eastAsia="楷体_GB2312" w:hAnsi="华文楷体" w:cs="楷体_GB2312" w:hint="eastAsia"/>
          <w:b/>
          <w:bCs/>
          <w:sz w:val="32"/>
          <w:szCs w:val="32"/>
        </w:rPr>
        <w:t>云计算</w:t>
      </w:r>
      <w:proofErr w:type="gramEnd"/>
      <w:r>
        <w:rPr>
          <w:rFonts w:ascii="楷体_GB2312" w:eastAsia="楷体_GB2312" w:hAnsi="华文楷体" w:cs="楷体_GB2312" w:hint="eastAsia"/>
          <w:b/>
          <w:bCs/>
          <w:sz w:val="32"/>
          <w:szCs w:val="32"/>
        </w:rPr>
        <w:t>与人工智能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3000801）</w:t>
      </w:r>
    </w:p>
    <w:p w:rsidR="008B677B" w:rsidRDefault="008B677B" w:rsidP="008B677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加强虚拟化技术、大数据存取、大数据传输、网络信息获取、数据可视化、大规模并行处理、数据加工、数据挖掘等大数据和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云计算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核心技术研究，开发大数据采集、存储、分析等相关软硬件核心产品和系统。面向人工智能产业培育，研发大数据环境的知识计算与服务技术、多媒体环境的类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脑计算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与智能技术、开放环境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的群智共创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决策技术、混合智能的新架构与新技术、自主无人系统的智能技术，建设人工智能系统支撑平台，推进人工智能技术在智能产品、智能制造等领域的示范应用。面向政务管理、科技管理、工程管理、国土管理、金融服务、电子商务、公共安全等不同行业和领域，开发建设基于大数据、云计算、人工智能的信息处理、决策分析、预警预报、数据共享等应用服务平台，培育发展</w:t>
      </w:r>
      <w:bookmarkStart w:id="0" w:name="OLE_LINK1"/>
      <w:r>
        <w:rPr>
          <w:rFonts w:ascii="仿宋_GB2312" w:eastAsia="仿宋_GB2312" w:hAnsi="仿宋_GB2312" w:cs="仿宋_GB2312" w:hint="eastAsia"/>
          <w:sz w:val="32"/>
          <w:szCs w:val="32"/>
        </w:rPr>
        <w:t>数据服务产业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。加强数字证书、密码技术、鉴别技术、区块链技术、网络监管、灾难恢复等信息安全核心技术和自主软件研发。</w:t>
      </w:r>
    </w:p>
    <w:p w:rsidR="008B677B" w:rsidRDefault="008B677B" w:rsidP="008B677B">
      <w:pPr>
        <w:snapToGrid w:val="0"/>
        <w:spacing w:line="560" w:lineRule="exact"/>
        <w:ind w:firstLineChars="200" w:firstLine="643"/>
        <w:rPr>
          <w:rFonts w:ascii="楷体_GB2312" w:eastAsia="楷体_GB2312" w:hAnsi="华文楷体"/>
          <w:b/>
          <w:bCs/>
          <w:sz w:val="32"/>
          <w:szCs w:val="32"/>
        </w:rPr>
      </w:pPr>
      <w:r>
        <w:rPr>
          <w:rFonts w:ascii="楷体_GB2312" w:eastAsia="楷体_GB2312" w:hAnsi="华文楷体" w:cs="楷体_GB2312" w:hint="eastAsia"/>
          <w:b/>
          <w:bCs/>
          <w:sz w:val="32"/>
          <w:szCs w:val="32"/>
        </w:rPr>
        <w:t>优先主题二：物联网与智慧城市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3000802）</w:t>
      </w:r>
    </w:p>
    <w:p w:rsidR="008B677B" w:rsidRDefault="008B677B" w:rsidP="008B677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" w:name="OLE_LINK3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针对物联网感知层、网络层、应用层的核心需求，开展前端传感器及其网络布局、数据整理及安全传输、系统集成、资源打包、大数据处理及展示、图像识别、图像分析等方面的技术研发，开发物联网智能终端和服务系统。围绕物联网技术在城市管理、家庭生活、交通运输、现代物流、工业生产、工矿企业安全等领域的应用，研发智能监控、智慧家居、智能交通管理、汽车智能辅助驾驶、</w:t>
      </w:r>
      <w:r>
        <w:rPr>
          <w:rFonts w:ascii="仿宋_GB2312" w:eastAsia="仿宋_GB2312" w:hAnsi="仿宋_GB2312" w:cs="仿宋_GB2312"/>
          <w:sz w:val="32"/>
          <w:szCs w:val="32"/>
        </w:rPr>
        <w:t>智能移动设备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、可穿戴设备等新技术和新产品，建设智慧城市示范应用工程。</w:t>
      </w:r>
    </w:p>
    <w:bookmarkEnd w:id="1"/>
    <w:p w:rsidR="008B677B" w:rsidRDefault="008B677B" w:rsidP="008B677B">
      <w:pPr>
        <w:snapToGrid w:val="0"/>
        <w:spacing w:line="560" w:lineRule="exact"/>
        <w:ind w:firstLineChars="200" w:firstLine="643"/>
        <w:rPr>
          <w:rFonts w:ascii="楷体_GB2312" w:eastAsia="楷体_GB2312" w:hAnsi="华文楷体"/>
          <w:b/>
          <w:bCs/>
          <w:sz w:val="32"/>
          <w:szCs w:val="32"/>
        </w:rPr>
      </w:pPr>
      <w:r>
        <w:rPr>
          <w:rFonts w:ascii="楷体_GB2312" w:eastAsia="楷体_GB2312" w:hAnsi="华文楷体" w:cs="楷体_GB2312" w:hint="eastAsia"/>
          <w:b/>
          <w:bCs/>
          <w:sz w:val="32"/>
          <w:szCs w:val="32"/>
        </w:rPr>
        <w:t>优先主题三：网络、通信与新型电子产品关键技术研究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3000803）</w:t>
      </w:r>
    </w:p>
    <w:p w:rsidR="008B677B" w:rsidRDefault="008B677B" w:rsidP="008B677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重点研究支持</w:t>
      </w:r>
      <w:r>
        <w:rPr>
          <w:rFonts w:ascii="仿宋_GB2312" w:eastAsia="仿宋_GB2312" w:hAnsi="仿宋_GB2312" w:cs="仿宋_GB2312"/>
          <w:sz w:val="32"/>
          <w:szCs w:val="32"/>
        </w:rPr>
        <w:t>IPv6</w:t>
      </w:r>
      <w:r>
        <w:rPr>
          <w:rFonts w:ascii="仿宋_GB2312" w:eastAsia="仿宋_GB2312" w:hAnsi="仿宋_GB2312" w:cs="仿宋_GB2312" w:hint="eastAsia"/>
          <w:sz w:val="32"/>
          <w:szCs w:val="32"/>
        </w:rPr>
        <w:t>、满足节能降耗要求的下一代互联网关键设备、软件、系统，</w:t>
      </w:r>
      <w:r>
        <w:rPr>
          <w:rFonts w:ascii="仿宋_GB2312" w:eastAsia="仿宋_GB2312" w:cs="仿宋_GB2312" w:hint="eastAsia"/>
          <w:sz w:val="32"/>
          <w:szCs w:val="32"/>
        </w:rPr>
        <w:t>新一代通信协议用多通道高速率光通信模块封装技术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。加强高性能宽带技术和设备研究，开发光纤连接器、分路器等新型产品，加强对城市光纤宽带网络建设的支持。面向</w:t>
      </w:r>
      <w:r>
        <w:rPr>
          <w:rFonts w:ascii="仿宋_GB2312" w:eastAsia="仿宋_GB2312" w:hAnsi="仿宋_GB2312" w:cs="仿宋_GB2312"/>
          <w:sz w:val="32"/>
          <w:szCs w:val="32"/>
        </w:rPr>
        <w:t>5G</w:t>
      </w:r>
      <w:r>
        <w:rPr>
          <w:rFonts w:ascii="仿宋_GB2312" w:eastAsia="仿宋_GB2312" w:hAnsi="仿宋_GB2312" w:cs="仿宋_GB2312" w:hint="eastAsia"/>
          <w:sz w:val="32"/>
          <w:szCs w:val="32"/>
        </w:rPr>
        <w:t>移动通信设施建设，加强关键技术、核心器件、分布式接入及传输系统等研究。围绕电力传输及应用、工业生产、智能装备、汽车等专用领域，开发新型电力电子器件、微型化新型片式元器件、新型微机电器件与组件、基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微纳技术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的传感器与器件、平面显示器件、嵌入式智能仪器仪表、太赫兹微波器件等新型电子产品。支持太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赫兹技术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应用，开发太赫兹人体安检仪、时域光谱分析仪、便携式食品药品检测仪和太赫兹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微流控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诊断仪等重大产品。</w:t>
      </w:r>
    </w:p>
    <w:p w:rsidR="008B677B" w:rsidRDefault="008B677B" w:rsidP="008B677B">
      <w:pPr>
        <w:snapToGrid w:val="0"/>
        <w:spacing w:line="560" w:lineRule="exact"/>
        <w:ind w:firstLineChars="200" w:firstLine="643"/>
        <w:rPr>
          <w:rFonts w:ascii="楷体_GB2312" w:eastAsia="楷体_GB2312" w:hAnsi="华文楷体" w:cs="楷体_GB2312"/>
          <w:b/>
          <w:bCs/>
          <w:sz w:val="32"/>
          <w:szCs w:val="32"/>
        </w:rPr>
      </w:pPr>
      <w:r>
        <w:rPr>
          <w:rFonts w:ascii="楷体_GB2312" w:eastAsia="楷体_GB2312" w:hAnsi="华文楷体" w:cs="楷体_GB2312" w:hint="eastAsia"/>
          <w:b/>
          <w:bCs/>
          <w:sz w:val="32"/>
          <w:szCs w:val="32"/>
        </w:rPr>
        <w:t>优先主题四：北斗导航与位置服务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（指南代码 3000804）</w:t>
      </w:r>
    </w:p>
    <w:p w:rsidR="008B677B" w:rsidRDefault="008B677B" w:rsidP="008B677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围绕我省北斗导航终端制造与位置服务应用产业发展需求，紧密跟踪全球卫星导航的技术发展趋势，突破北斗高精度信号处理、北斗导航多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源信息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融合、北斗兼容室内外无缝定位、北斗授时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与共视时间同步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北斗RDSS监视与管理等关键技术，重点研究北斗与物联网、云平台、5G通信、人工智能等技术相融合的综合应用服务模式，开发智能化、小型化、低功耗的北斗定位、导航、授时终端产品及应用系统，支持在智慧城市、应急救援、全域旅游、无人驾驶、通用航空、测绘监测等领域开展示范应用。</w:t>
      </w:r>
    </w:p>
    <w:p w:rsidR="008B677B" w:rsidRDefault="008B677B" w:rsidP="008B677B">
      <w:pPr>
        <w:tabs>
          <w:tab w:val="left" w:pos="3181"/>
        </w:tabs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二、申报要求</w:t>
      </w:r>
    </w:p>
    <w:p w:rsidR="008B677B" w:rsidRDefault="008B677B" w:rsidP="008B677B">
      <w:pPr>
        <w:snapToGrid w:val="0"/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优先支持高新技术企业和高企后备培育库入库企业承担项目，鼓励科研院所、大专院校与高新技术企业和高企后备培育库入库企业合作承担项目。</w:t>
      </w:r>
    </w:p>
    <w:p w:rsidR="008B677B" w:rsidRDefault="008B677B" w:rsidP="008B677B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三、申报材料</w:t>
      </w:r>
    </w:p>
    <w:p w:rsidR="008B677B" w:rsidRDefault="008B677B" w:rsidP="008B677B">
      <w:pPr>
        <w:snapToGrid w:val="0"/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重点研发计划项目申请书及项目合作协议、专利证书等附件（一式两份）。</w:t>
      </w:r>
    </w:p>
    <w:p w:rsidR="008B677B" w:rsidRDefault="008B677B" w:rsidP="008B677B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四、受理与咨询电话</w:t>
      </w:r>
    </w:p>
    <w:p w:rsidR="008B677B" w:rsidRDefault="008B677B" w:rsidP="008B677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高新技术发展及产业化处：</w:t>
      </w:r>
      <w:r>
        <w:rPr>
          <w:rFonts w:ascii="仿宋_GB2312" w:eastAsia="仿宋_GB2312" w:hAnsi="仿宋_GB2312" w:cs="仿宋_GB2312"/>
          <w:sz w:val="32"/>
          <w:szCs w:val="32"/>
        </w:rPr>
        <w:t>0311-85802776</w:t>
      </w:r>
    </w:p>
    <w:p w:rsidR="008B677B" w:rsidRDefault="008B677B" w:rsidP="008B677B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color w:val="000000"/>
          <w:sz w:val="32"/>
          <w:szCs w:val="32"/>
        </w:rPr>
      </w:pPr>
      <w:bookmarkStart w:id="2" w:name="OLE_LINK7"/>
      <w:r>
        <w:rPr>
          <w:rFonts w:ascii="黑体" w:eastAsia="黑体" w:hAnsi="黑体" w:cs="黑体" w:hint="eastAsia"/>
          <w:color w:val="000000"/>
          <w:sz w:val="32"/>
          <w:szCs w:val="32"/>
        </w:rPr>
        <w:t>七、申报受理地点</w:t>
      </w:r>
    </w:p>
    <w:bookmarkEnd w:id="2"/>
    <w:p w:rsidR="008B677B" w:rsidRDefault="008B677B" w:rsidP="008B677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申请书纸件报送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地址：省科技厅高新技术处（石家庄市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裕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华东路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105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号科技大厦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1032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房间）</w:t>
      </w:r>
    </w:p>
    <w:p w:rsidR="008B677B" w:rsidRDefault="008B677B" w:rsidP="008B677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0311-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66507552</w:t>
      </w:r>
    </w:p>
    <w:p w:rsidR="003E7404" w:rsidRDefault="003E7404">
      <w:bookmarkStart w:id="3" w:name="_GoBack"/>
      <w:bookmarkEnd w:id="3"/>
    </w:p>
    <w:sectPr w:rsidR="003E7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7B"/>
    <w:rsid w:val="003E7404"/>
    <w:rsid w:val="008B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7B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7B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2017-12-04T01:26:00Z</dcterms:created>
  <dcterms:modified xsi:type="dcterms:W3CDTF">2017-12-04T01:26:00Z</dcterms:modified>
</cp:coreProperties>
</file>