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807" w:rsidRDefault="00AF1807" w:rsidP="00AF1807">
      <w:pPr>
        <w:spacing w:line="560" w:lineRule="exact"/>
        <w:jc w:val="left"/>
        <w:rPr>
          <w:rFonts w:ascii="黑体" w:eastAsia="黑体" w:hAnsi="黑体" w:cs="黑体" w:hint="eastAsia"/>
          <w:color w:val="000000"/>
          <w:sz w:val="32"/>
          <w:szCs w:val="32"/>
          <w:lang w:val="zh-CN" w:bidi="ar"/>
        </w:rPr>
      </w:pPr>
      <w:r>
        <w:rPr>
          <w:rFonts w:ascii="黑体" w:eastAsia="黑体" w:hAnsi="黑体" w:cs="黑体" w:hint="eastAsia"/>
          <w:color w:val="000000"/>
          <w:sz w:val="32"/>
          <w:szCs w:val="32"/>
          <w:lang w:val="zh-CN" w:bidi="ar"/>
        </w:rPr>
        <w:t>附件</w:t>
      </w:r>
      <w:r>
        <w:rPr>
          <w:rFonts w:ascii="黑体" w:eastAsia="黑体" w:hAnsi="黑体" w:cs="黑体" w:hint="eastAsia"/>
          <w:color w:val="000000"/>
          <w:sz w:val="32"/>
          <w:szCs w:val="32"/>
          <w:lang w:bidi="ar"/>
        </w:rPr>
        <w:t>2</w:t>
      </w:r>
    </w:p>
    <w:p w:rsidR="00AF1807" w:rsidRDefault="00AF1807" w:rsidP="00AF1807">
      <w:pPr>
        <w:snapToGrid w:val="0"/>
        <w:spacing w:beforeLines="100" w:before="312" w:line="560" w:lineRule="exact"/>
        <w:jc w:val="center"/>
        <w:outlineLvl w:val="0"/>
        <w:rPr>
          <w:rFonts w:ascii="宋体" w:hAnsi="宋体" w:hint="eastAsia"/>
          <w:b/>
          <w:color w:val="000000"/>
          <w:sz w:val="44"/>
          <w:szCs w:val="44"/>
        </w:rPr>
      </w:pPr>
      <w:r>
        <w:rPr>
          <w:rFonts w:ascii="宋体" w:hAnsi="宋体" w:hint="eastAsia"/>
          <w:b/>
          <w:color w:val="000000"/>
          <w:sz w:val="44"/>
          <w:szCs w:val="44"/>
        </w:rPr>
        <w:t>2017年度河北省重点研发计划</w:t>
      </w:r>
    </w:p>
    <w:p w:rsidR="00AF1807" w:rsidRDefault="00AF1807" w:rsidP="00AF1807">
      <w:pPr>
        <w:snapToGrid w:val="0"/>
        <w:spacing w:line="560" w:lineRule="exact"/>
        <w:jc w:val="center"/>
        <w:rPr>
          <w:rFonts w:ascii="宋体" w:hAnsi="宋体" w:cs="仿宋_GB2312" w:hint="eastAsia"/>
          <w:b/>
          <w:sz w:val="44"/>
          <w:szCs w:val="44"/>
        </w:rPr>
      </w:pPr>
      <w:r>
        <w:rPr>
          <w:rFonts w:ascii="宋体" w:hAnsi="宋体" w:cs="仿宋_GB2312" w:hint="eastAsia"/>
          <w:b/>
          <w:sz w:val="44"/>
          <w:szCs w:val="44"/>
        </w:rPr>
        <w:t>节能环保与科技治</w:t>
      </w:r>
      <w:proofErr w:type="gramStart"/>
      <w:r>
        <w:rPr>
          <w:rFonts w:ascii="宋体" w:hAnsi="宋体" w:cs="仿宋_GB2312" w:hint="eastAsia"/>
          <w:b/>
          <w:sz w:val="44"/>
          <w:szCs w:val="44"/>
        </w:rPr>
        <w:t>霾</w:t>
      </w:r>
      <w:proofErr w:type="gramEnd"/>
      <w:r>
        <w:rPr>
          <w:rFonts w:ascii="宋体" w:hAnsi="宋体" w:cs="仿宋_GB2312" w:hint="eastAsia"/>
          <w:b/>
          <w:sz w:val="44"/>
          <w:szCs w:val="44"/>
        </w:rPr>
        <w:t>专项</w:t>
      </w:r>
    </w:p>
    <w:p w:rsidR="00AF1807" w:rsidRDefault="00AF1807" w:rsidP="00AF1807">
      <w:pPr>
        <w:snapToGrid w:val="0"/>
        <w:spacing w:afterLines="100" w:after="312" w:line="560" w:lineRule="exact"/>
        <w:jc w:val="center"/>
        <w:rPr>
          <w:rFonts w:ascii="宋体" w:hAnsi="宋体" w:hint="eastAsia"/>
          <w:b/>
          <w:sz w:val="44"/>
          <w:szCs w:val="44"/>
        </w:rPr>
      </w:pPr>
      <w:r>
        <w:rPr>
          <w:rFonts w:ascii="宋体" w:hAnsi="宋体" w:cs="仿宋_GB2312" w:hint="eastAsia"/>
          <w:b/>
          <w:sz w:val="44"/>
          <w:szCs w:val="44"/>
        </w:rPr>
        <w:t>自筹经费</w:t>
      </w:r>
      <w:r>
        <w:rPr>
          <w:rFonts w:ascii="宋体" w:hAnsi="宋体" w:hint="eastAsia"/>
          <w:b/>
          <w:color w:val="000000"/>
          <w:sz w:val="44"/>
          <w:szCs w:val="44"/>
        </w:rPr>
        <w:t>项目申报指南</w:t>
      </w:r>
    </w:p>
    <w:p w:rsidR="00AF1807" w:rsidRDefault="00AF1807" w:rsidP="00AF1807">
      <w:pPr>
        <w:snapToGrid w:val="0"/>
        <w:spacing w:line="534" w:lineRule="exact"/>
        <w:ind w:firstLineChars="200" w:firstLine="640"/>
        <w:outlineLvl w:val="0"/>
        <w:rPr>
          <w:rFonts w:ascii="黑体" w:eastAsia="黑体" w:hAnsi="黑体" w:cs="仿宋_GB2312"/>
          <w:sz w:val="32"/>
          <w:szCs w:val="32"/>
        </w:rPr>
      </w:pPr>
      <w:r>
        <w:rPr>
          <w:rFonts w:ascii="黑体" w:eastAsia="黑体" w:hAnsi="黑体" w:cs="仿宋_GB2312" w:hint="eastAsia"/>
          <w:sz w:val="32"/>
          <w:szCs w:val="32"/>
        </w:rPr>
        <w:t>一、支持重点</w:t>
      </w:r>
    </w:p>
    <w:p w:rsidR="00AF1807" w:rsidRDefault="00AF1807" w:rsidP="00AF1807">
      <w:pPr>
        <w:snapToGrid w:val="0"/>
        <w:spacing w:line="534"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优先主题</w:t>
      </w:r>
      <w:proofErr w:type="gramStart"/>
      <w:r>
        <w:rPr>
          <w:rFonts w:ascii="楷体_GB2312" w:eastAsia="楷体_GB2312" w:hAnsi="楷体_GB2312" w:cs="楷体_GB2312" w:hint="eastAsia"/>
          <w:b/>
          <w:bCs/>
          <w:sz w:val="32"/>
          <w:szCs w:val="32"/>
        </w:rPr>
        <w:t>一</w:t>
      </w:r>
      <w:proofErr w:type="gramEnd"/>
      <w:r>
        <w:rPr>
          <w:rFonts w:ascii="楷体_GB2312" w:eastAsia="楷体_GB2312" w:hAnsi="楷体_GB2312" w:cs="楷体_GB2312" w:hint="eastAsia"/>
          <w:b/>
          <w:bCs/>
          <w:sz w:val="32"/>
          <w:szCs w:val="32"/>
        </w:rPr>
        <w:t>:低碳节能技术研究与示范（指南代码 3000601）</w:t>
      </w:r>
    </w:p>
    <w:p w:rsidR="00AF1807" w:rsidRDefault="00AF1807" w:rsidP="00AF1807">
      <w:pPr>
        <w:snapToGrid w:val="0"/>
        <w:spacing w:line="534" w:lineRule="exact"/>
        <w:ind w:firstLineChars="200" w:firstLine="640"/>
        <w:rPr>
          <w:rFonts w:ascii="仿宋_GB2312" w:eastAsia="仿宋_GB2312" w:hAnsi="仿宋_GB2312" w:cs="仿宋_GB2312"/>
          <w:sz w:val="32"/>
          <w:szCs w:val="32"/>
        </w:rPr>
      </w:pPr>
      <w:r>
        <w:rPr>
          <w:rFonts w:ascii="仿宋_GB2312" w:eastAsia="仿宋_GB2312" w:hAnsi="仿宋_GB2312" w:hint="eastAsia"/>
          <w:sz w:val="32"/>
          <w:szCs w:val="32"/>
        </w:rPr>
        <w:t>鼓励高能耗行业开展经济适用低碳技术集成研究与示范，关注地热和浅层地能、经济型超低能耗绿色建筑技术研究与示范。鼓励开展中水回用、雨水高效回收利用、民用净水设备浓水利用等城市水资源高效利用技术研发，重点关注循环水处理、水质分级利用、变频节水系统等节水技术在工业领域的研究与示范。</w:t>
      </w:r>
    </w:p>
    <w:p w:rsidR="00AF1807" w:rsidRDefault="00AF1807" w:rsidP="00AF1807">
      <w:pPr>
        <w:snapToGrid w:val="0"/>
        <w:spacing w:line="534"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优先主题二：重点行业清洁化改造技术研究与示范（指南代码 3000602）</w:t>
      </w:r>
    </w:p>
    <w:p w:rsidR="00AF1807" w:rsidRDefault="00AF1807" w:rsidP="00AF1807">
      <w:pPr>
        <w:snapToGrid w:val="0"/>
        <w:spacing w:line="53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造纸、焦化、有色金属、印染、制药、制革、电镀等重点行业和污泥处理行业开展清洁化改造技术和装备的研发与示范，关注化工、农药、兽药、纺织、印染、制革等有毒有害污染物重点行业开展绿色化工及替代产品、技术的研发与示范。</w:t>
      </w:r>
    </w:p>
    <w:p w:rsidR="00AF1807" w:rsidRDefault="00AF1807" w:rsidP="00AF1807">
      <w:pPr>
        <w:snapToGrid w:val="0"/>
        <w:spacing w:line="534"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优先主题三：水质监测与改善技术研究与示范（指南代码 3000603）</w:t>
      </w:r>
    </w:p>
    <w:p w:rsidR="00AF1807" w:rsidRDefault="00AF1807" w:rsidP="00AF1807">
      <w:pPr>
        <w:snapToGrid w:val="0"/>
        <w:spacing w:line="534" w:lineRule="exact"/>
        <w:ind w:firstLineChars="200" w:firstLine="640"/>
        <w:rPr>
          <w:rFonts w:ascii="仿宋_GB2312" w:eastAsia="仿宋_GB2312" w:hAnsi="仿宋_GB2312" w:cs="仿宋_GB2312"/>
          <w:sz w:val="32"/>
          <w:szCs w:val="32"/>
        </w:rPr>
      </w:pPr>
      <w:r>
        <w:rPr>
          <w:rFonts w:ascii="仿宋_GB2312" w:eastAsia="仿宋_GB2312" w:hAnsi="仿宋_GB2312" w:hint="eastAsia"/>
          <w:sz w:val="32"/>
          <w:szCs w:val="32"/>
        </w:rPr>
        <w:t>鼓励开展水环境监控预警技术、面源污染防控技术和设备的研究，重点关注白洋淀等重污染河流、湖库、城市水体</w:t>
      </w:r>
      <w:r>
        <w:rPr>
          <w:rFonts w:ascii="仿宋_GB2312" w:eastAsia="仿宋_GB2312" w:hAnsi="仿宋_GB2312" w:hint="eastAsia"/>
          <w:sz w:val="32"/>
          <w:szCs w:val="32"/>
        </w:rPr>
        <w:lastRenderedPageBreak/>
        <w:t>生态修复技术、装备的研究和示范。鼓励藻毒素处理、消毒副产物去除、突发性水污染应急处理、</w:t>
      </w:r>
      <w:proofErr w:type="gramStart"/>
      <w:r>
        <w:rPr>
          <w:rFonts w:ascii="仿宋_GB2312" w:eastAsia="仿宋_GB2312" w:hAnsi="仿宋_GB2312" w:hint="eastAsia"/>
          <w:sz w:val="32"/>
          <w:szCs w:val="32"/>
        </w:rPr>
        <w:t>安全输</w:t>
      </w:r>
      <w:proofErr w:type="gramEnd"/>
      <w:r>
        <w:rPr>
          <w:rFonts w:ascii="仿宋_GB2312" w:eastAsia="仿宋_GB2312" w:hAnsi="仿宋_GB2312" w:hint="eastAsia"/>
          <w:sz w:val="32"/>
          <w:szCs w:val="32"/>
        </w:rPr>
        <w:t>配等饮用水安全保障技术和产品的研发。关注小型化、便携式常规水质分析仪和挥发性有机物在线监测设备的研发,重点关注大型化、移动式、多功能、成套化的应急检测和处理设备的集成研究。</w:t>
      </w:r>
    </w:p>
    <w:p w:rsidR="00AF1807" w:rsidRDefault="00AF1807" w:rsidP="00AF1807">
      <w:pPr>
        <w:snapToGrid w:val="0"/>
        <w:spacing w:line="534"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优先主题四：污水处理技术研究与示范（指南代码 3000604）</w:t>
      </w:r>
    </w:p>
    <w:p w:rsidR="00AF1807" w:rsidRDefault="00AF1807" w:rsidP="00AF1807">
      <w:pPr>
        <w:snapToGrid w:val="0"/>
        <w:spacing w:line="534"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鼓励冶金、制药、皮革、化工及印染等典型行业开展高盐、高浓度有机废水高效净化、深度处理及阶梯利用技术与装备的研究与示范，重点关注有毒、难降解有机物高效生物净化技术和高效催化氧化技术的研发。鼓励开展村镇生活污水低成本、微动力分散处理技术和设备的研发与示范，重点关注工业园区污水处理技术的研究与示范。鼓励开展工业废水生物毒性、急性毒性等前瞻性技术研究。</w:t>
      </w:r>
    </w:p>
    <w:p w:rsidR="00AF1807" w:rsidRDefault="00AF1807" w:rsidP="00AF1807">
      <w:pPr>
        <w:snapToGrid w:val="0"/>
        <w:spacing w:line="534"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优先主题五:固体废物资源化利用技术研究与示范（指南代码 3000605）</w:t>
      </w:r>
    </w:p>
    <w:p w:rsidR="00AF1807" w:rsidRDefault="00AF1807" w:rsidP="00AF1807">
      <w:pPr>
        <w:snapToGrid w:val="0"/>
        <w:spacing w:line="53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开展金属尾矿、煤矸石、粉煤灰等大宗工业固体废物和建筑废物、废塑料、废橡胶、废玻璃等高附加值废物的资源化利用技术研究与示范，关注化工残渣、脱硫副产物和脱硝催化剂、化业污泥、市政污泥、高毒持久性有机废物资源化利用技术研究与示范，重点关注</w:t>
      </w:r>
      <w:proofErr w:type="gramStart"/>
      <w:r>
        <w:rPr>
          <w:rFonts w:ascii="仿宋_GB2312" w:eastAsia="仿宋_GB2312" w:hAnsi="仿宋_GB2312" w:cs="仿宋_GB2312" w:hint="eastAsia"/>
          <w:sz w:val="32"/>
          <w:szCs w:val="32"/>
        </w:rPr>
        <w:t>制药菌渣无害</w:t>
      </w:r>
      <w:proofErr w:type="gramEnd"/>
      <w:r>
        <w:rPr>
          <w:rFonts w:ascii="仿宋_GB2312" w:eastAsia="仿宋_GB2312" w:hAnsi="仿宋_GB2312" w:cs="仿宋_GB2312" w:hint="eastAsia"/>
          <w:sz w:val="32"/>
          <w:szCs w:val="32"/>
        </w:rPr>
        <w:t>化处理和资源化利用技术研究与示范，鼓励开发秸秆、餐厨垃圾、畜禽粪便等生物质固体废物资源化利用关键技术和设备。</w:t>
      </w:r>
    </w:p>
    <w:p w:rsidR="00AF1807" w:rsidRDefault="00AF1807" w:rsidP="00AF1807">
      <w:pPr>
        <w:snapToGrid w:val="0"/>
        <w:spacing w:line="534"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优先主题六：土壤污染防治及修复技术研究与示范（指南代码 3000606）</w:t>
      </w:r>
    </w:p>
    <w:p w:rsidR="00AF1807" w:rsidRDefault="00AF1807" w:rsidP="00AF1807">
      <w:pPr>
        <w:snapToGrid w:val="0"/>
        <w:spacing w:line="534"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鼓励开展土壤污染监测预警技术、土壤重金属、有机污染物源头控制与治理技术、农用地土壤污染和城市污染地块治理技术研究，重点关注具有典型区域特征的土壤污染综合治理技术研究与示范，鼓励开发便携式、直读式土壤环境监测设备。</w:t>
      </w:r>
    </w:p>
    <w:p w:rsidR="00AF1807" w:rsidRDefault="00AF1807" w:rsidP="00AF1807">
      <w:pPr>
        <w:snapToGrid w:val="0"/>
        <w:spacing w:line="534"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优先主题七：大气监测预警技术研究与示范（指南代码 3000607）</w:t>
      </w:r>
    </w:p>
    <w:p w:rsidR="00AF1807" w:rsidRDefault="00AF1807" w:rsidP="00AF1807">
      <w:pPr>
        <w:snapToGrid w:val="0"/>
        <w:spacing w:line="534"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鼓励多参数、便携式在线监测技术和设备的研究，重点关注大数据、无人机技术在大气环境预报预警、应急监测中的应用研究和环境监测大数据收集、分析和利用的研究与示范。</w:t>
      </w:r>
    </w:p>
    <w:p w:rsidR="00AF1807" w:rsidRDefault="00AF1807" w:rsidP="00AF1807">
      <w:pPr>
        <w:snapToGrid w:val="0"/>
        <w:spacing w:line="534"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优先主题八：大气污染治理技术研究与示范（指南代码 3000608）</w:t>
      </w:r>
    </w:p>
    <w:p w:rsidR="00AF1807" w:rsidRDefault="00AF1807" w:rsidP="00AF1807">
      <w:pPr>
        <w:snapToGrid w:val="0"/>
        <w:spacing w:line="534"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鼓励开展钢铁、电力等行业工业窑炉和燃煤锅炉高效除尘、脱硫脱硝、除汞、除二</w:t>
      </w:r>
      <w:r>
        <w:rPr>
          <w:rFonts w:ascii="仿宋_GB2312" w:hAnsi="华文仿宋" w:hint="eastAsia"/>
          <w:color w:val="000000"/>
          <w:sz w:val="32"/>
          <w:szCs w:val="32"/>
        </w:rPr>
        <w:t>噁</w:t>
      </w:r>
      <w:r>
        <w:rPr>
          <w:rFonts w:ascii="仿宋_GB2312" w:eastAsia="仿宋_GB2312" w:hAnsi="华文仿宋" w:hint="eastAsia"/>
          <w:color w:val="000000"/>
          <w:sz w:val="32"/>
          <w:szCs w:val="32"/>
        </w:rPr>
        <w:t>英等污染物排放控制技术研究与示范，关注制药、印染等行业挥发性有机物（VOCs）全过程控制技术和设备的研发与示范，重点关注多污染物协同处置技术和设备的研究与示范。鼓励针对工矿企业作业扬尘、建筑施工扬尘、料堆扬尘等开展扬尘污染控制技术研究和示范。</w:t>
      </w:r>
    </w:p>
    <w:p w:rsidR="00AF1807" w:rsidRDefault="00AF1807" w:rsidP="00AF1807">
      <w:pPr>
        <w:snapToGrid w:val="0"/>
        <w:spacing w:line="534"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优先主题九：清洁燃烧技术研究与示范（指南代码 3000609）</w:t>
      </w:r>
    </w:p>
    <w:p w:rsidR="00AF1807" w:rsidRDefault="00AF1807" w:rsidP="00AF1807">
      <w:pPr>
        <w:snapToGrid w:val="0"/>
        <w:spacing w:line="534"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鼓励开展煤炭热解、气化、煤制油、洁净煤、超低排放等清洁高效利用技术与设备的研究与示范，重点关注农村分散式高效低排、低成本燃煤技术与设备的研究与示范。围绕</w:t>
      </w:r>
      <w:r>
        <w:rPr>
          <w:rFonts w:ascii="仿宋_GB2312" w:eastAsia="仿宋_GB2312" w:hAnsi="华文仿宋" w:hint="eastAsia"/>
          <w:color w:val="000000"/>
          <w:sz w:val="32"/>
          <w:szCs w:val="32"/>
        </w:rPr>
        <w:lastRenderedPageBreak/>
        <w:t>农村清洁能源替代、散煤污染治理、城乡燃煤锅炉超低排放，鼓励开展区域散煤污染联防联控技术和设备的研究与示范。</w:t>
      </w:r>
    </w:p>
    <w:p w:rsidR="00AF1807" w:rsidRDefault="00AF1807" w:rsidP="00AF1807">
      <w:pPr>
        <w:snapToGrid w:val="0"/>
        <w:spacing w:line="534"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优先主题十：京</w:t>
      </w:r>
      <w:proofErr w:type="gramStart"/>
      <w:r>
        <w:rPr>
          <w:rFonts w:ascii="楷体_GB2312" w:eastAsia="楷体_GB2312" w:hAnsi="楷体_GB2312" w:cs="楷体_GB2312" w:hint="eastAsia"/>
          <w:b/>
          <w:bCs/>
          <w:sz w:val="32"/>
          <w:szCs w:val="32"/>
        </w:rPr>
        <w:t>津冀多介质</w:t>
      </w:r>
      <w:proofErr w:type="gramEnd"/>
      <w:r>
        <w:rPr>
          <w:rFonts w:ascii="楷体_GB2312" w:eastAsia="楷体_GB2312" w:hAnsi="楷体_GB2312" w:cs="楷体_GB2312" w:hint="eastAsia"/>
          <w:b/>
          <w:bCs/>
          <w:sz w:val="32"/>
          <w:szCs w:val="32"/>
        </w:rPr>
        <w:t>环境污染协同治理示范（指南代码 3000610）</w:t>
      </w:r>
    </w:p>
    <w:p w:rsidR="00AF1807" w:rsidRDefault="00AF1807" w:rsidP="00AF1807">
      <w:pPr>
        <w:snapToGrid w:val="0"/>
        <w:spacing w:line="534"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鼓励开展重化工行业污染源头控制与低耗排放技术、工-农-城多产业废物资源化与能源化利用技术、污染场地/土壤与地下水联合修复技术等区域多介质环境污染协同治理技术的研究与示范。针对推进京津冀一体化过程中的区域多介质复合污染问题，面向2022年冬奥会张家口赛区环境质量保障需求，鼓励开展区域尺度环境质量改善和风险控制原理与机制研究。</w:t>
      </w:r>
    </w:p>
    <w:p w:rsidR="00AF1807" w:rsidRDefault="00AF1807" w:rsidP="00AF1807">
      <w:pPr>
        <w:snapToGrid w:val="0"/>
        <w:spacing w:line="534" w:lineRule="exact"/>
        <w:ind w:firstLineChars="200" w:firstLine="640"/>
        <w:outlineLvl w:val="0"/>
        <w:rPr>
          <w:rFonts w:ascii="楷体_GB2312" w:eastAsia="楷体_GB2312" w:hAnsi="仿宋_GB2312" w:cs="仿宋_GB2312"/>
          <w:sz w:val="32"/>
          <w:szCs w:val="32"/>
        </w:rPr>
      </w:pPr>
      <w:r>
        <w:rPr>
          <w:rFonts w:ascii="黑体" w:eastAsia="黑体" w:hAnsi="黑体" w:cs="仿宋_GB2312" w:hint="eastAsia"/>
          <w:sz w:val="32"/>
          <w:szCs w:val="32"/>
        </w:rPr>
        <w:t>二、申报要求</w:t>
      </w:r>
    </w:p>
    <w:p w:rsidR="00AF1807" w:rsidRDefault="00AF1807" w:rsidP="00AF1807">
      <w:pPr>
        <w:snapToGrid w:val="0"/>
        <w:spacing w:line="534" w:lineRule="exact"/>
        <w:ind w:firstLineChars="200" w:firstLine="640"/>
        <w:rPr>
          <w:rFonts w:ascii="仿宋_GB2312" w:eastAsia="仿宋_GB2312" w:hAnsi="仿宋_GB2312" w:cs="仿宋_GB2312"/>
          <w:sz w:val="32"/>
          <w:szCs w:val="32"/>
        </w:rPr>
      </w:pPr>
      <w:r>
        <w:rPr>
          <w:rFonts w:ascii="仿宋_GB2312" w:eastAsia="仿宋_GB2312" w:hAnsi="仿宋_GB2312" w:hint="eastAsia"/>
          <w:color w:val="000000"/>
          <w:sz w:val="32"/>
        </w:rPr>
        <w:t>申报本专项项目，要求申报单位法人对所申报内容的真实性等负责，</w:t>
      </w:r>
      <w:r>
        <w:rPr>
          <w:rFonts w:ascii="仿宋_GB2312" w:eastAsia="仿宋_GB2312" w:hAnsi="仿宋_GB2312" w:cs="仿宋_GB2312" w:hint="eastAsia"/>
          <w:sz w:val="32"/>
          <w:szCs w:val="32"/>
        </w:rPr>
        <w:t>自筹经费应合理属实。鼓励我省科技型环保企业牵头申报。</w:t>
      </w:r>
    </w:p>
    <w:p w:rsidR="00AF1807" w:rsidRDefault="00AF1807" w:rsidP="00AF1807">
      <w:pPr>
        <w:snapToGrid w:val="0"/>
        <w:spacing w:line="534" w:lineRule="exact"/>
        <w:ind w:firstLineChars="200" w:firstLine="640"/>
        <w:outlineLvl w:val="0"/>
        <w:rPr>
          <w:rFonts w:ascii="黑体" w:eastAsia="黑体" w:hAnsi="黑体" w:cs="仿宋_GB2312"/>
          <w:sz w:val="32"/>
          <w:szCs w:val="32"/>
        </w:rPr>
      </w:pPr>
      <w:r>
        <w:rPr>
          <w:rFonts w:ascii="黑体" w:eastAsia="黑体" w:hAnsi="黑体" w:cs="仿宋_GB2312" w:hint="eastAsia"/>
          <w:sz w:val="32"/>
          <w:szCs w:val="32"/>
        </w:rPr>
        <w:t xml:space="preserve">三、申报材料 </w:t>
      </w:r>
    </w:p>
    <w:p w:rsidR="00AF1807" w:rsidRDefault="00AF1807" w:rsidP="00AF1807">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项目申请书及符合申报要求的相关证明材料,A4纸装订成册，</w:t>
      </w:r>
      <w:r>
        <w:rPr>
          <w:rFonts w:ascii="仿宋_GB2312" w:eastAsia="仿宋_GB2312" w:hAnsi="仿宋" w:hint="eastAsia"/>
          <w:color w:val="000000"/>
          <w:sz w:val="32"/>
          <w:szCs w:val="32"/>
        </w:rPr>
        <w:t>一式两份。</w:t>
      </w:r>
    </w:p>
    <w:p w:rsidR="00AF1807" w:rsidRDefault="00AF1807" w:rsidP="00AF1807">
      <w:pPr>
        <w:snapToGrid w:val="0"/>
        <w:spacing w:line="534" w:lineRule="exact"/>
        <w:ind w:firstLineChars="200" w:firstLine="640"/>
        <w:outlineLvl w:val="0"/>
        <w:rPr>
          <w:rFonts w:ascii="黑体" w:eastAsia="黑体" w:hAnsi="黑体" w:cs="仿宋_GB2312"/>
          <w:sz w:val="32"/>
          <w:szCs w:val="32"/>
        </w:rPr>
      </w:pPr>
      <w:r>
        <w:rPr>
          <w:rFonts w:ascii="黑体" w:eastAsia="黑体" w:hAnsi="黑体" w:cs="仿宋_GB2312" w:hint="eastAsia"/>
          <w:sz w:val="32"/>
          <w:szCs w:val="32"/>
        </w:rPr>
        <w:t>四、受理与咨询电话</w:t>
      </w:r>
    </w:p>
    <w:p w:rsidR="00AF1807" w:rsidRDefault="00AF1807" w:rsidP="00AF1807">
      <w:pPr>
        <w:snapToGrid w:val="0"/>
        <w:spacing w:line="53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社会发展科技处：0311-85891978</w:t>
      </w:r>
    </w:p>
    <w:p w:rsidR="00AF1807" w:rsidRDefault="00AF1807" w:rsidP="00AF1807">
      <w:pPr>
        <w:snapToGrid w:val="0"/>
        <w:spacing w:line="534" w:lineRule="exact"/>
        <w:ind w:firstLineChars="200" w:firstLine="640"/>
        <w:outlineLvl w:val="0"/>
        <w:rPr>
          <w:rFonts w:ascii="黑体" w:eastAsia="黑体" w:hAnsi="黑体" w:cs="仿宋_GB2312"/>
          <w:sz w:val="32"/>
          <w:szCs w:val="32"/>
        </w:rPr>
      </w:pPr>
      <w:r>
        <w:rPr>
          <w:rFonts w:ascii="黑体" w:eastAsia="黑体" w:hAnsi="黑体" w:cs="仿宋_GB2312" w:hint="eastAsia"/>
          <w:sz w:val="32"/>
          <w:szCs w:val="32"/>
        </w:rPr>
        <w:t>五、申报受理地点</w:t>
      </w:r>
    </w:p>
    <w:p w:rsidR="00AF1807" w:rsidRDefault="00AF1807" w:rsidP="00AF1807">
      <w:pPr>
        <w:snapToGrid w:val="0"/>
        <w:spacing w:line="53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w:t>
      </w:r>
      <w:proofErr w:type="gramStart"/>
      <w:r>
        <w:rPr>
          <w:rFonts w:ascii="仿宋_GB2312" w:eastAsia="仿宋_GB2312" w:hAnsi="仿宋_GB2312" w:cs="仿宋_GB2312" w:hint="eastAsia"/>
          <w:sz w:val="32"/>
          <w:szCs w:val="32"/>
        </w:rPr>
        <w:t>申请书纸件报送</w:t>
      </w:r>
      <w:proofErr w:type="gramEnd"/>
      <w:r>
        <w:rPr>
          <w:rFonts w:ascii="仿宋_GB2312" w:eastAsia="仿宋_GB2312" w:hAnsi="仿宋_GB2312" w:cs="仿宋_GB2312" w:hint="eastAsia"/>
          <w:sz w:val="32"/>
          <w:szCs w:val="32"/>
        </w:rPr>
        <w:t>地址：河北省</w:t>
      </w:r>
      <w:proofErr w:type="gramStart"/>
      <w:r>
        <w:rPr>
          <w:rFonts w:ascii="仿宋_GB2312" w:eastAsia="仿宋_GB2312" w:hAnsi="仿宋_GB2312" w:cs="仿宋_GB2312" w:hint="eastAsia"/>
          <w:sz w:val="32"/>
          <w:szCs w:val="32"/>
        </w:rPr>
        <w:t>石家庄市青园街</w:t>
      </w:r>
      <w:proofErr w:type="gramEnd"/>
      <w:r>
        <w:rPr>
          <w:rFonts w:ascii="仿宋_GB2312" w:eastAsia="仿宋_GB2312" w:hAnsi="仿宋_GB2312" w:cs="仿宋_GB2312" w:hint="eastAsia"/>
          <w:sz w:val="32"/>
          <w:szCs w:val="32"/>
        </w:rPr>
        <w:t>233号河北省科技情报研究院516房间</w:t>
      </w:r>
    </w:p>
    <w:p w:rsidR="00AF1807" w:rsidRDefault="00AF1807" w:rsidP="00AF1807">
      <w:pPr>
        <w:snapToGrid w:val="0"/>
        <w:spacing w:line="53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联系人：卜旻晴</w:t>
      </w:r>
    </w:p>
    <w:p w:rsidR="00AF1807" w:rsidRDefault="00AF1807" w:rsidP="00AF1807">
      <w:pPr>
        <w:snapToGrid w:val="0"/>
        <w:spacing w:line="534"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联系电话：0311-85813891</w:t>
      </w:r>
    </w:p>
    <w:p w:rsidR="003E7404" w:rsidRPr="00AF1807" w:rsidRDefault="003E7404">
      <w:bookmarkStart w:id="0" w:name="_GoBack"/>
      <w:bookmarkEnd w:id="0"/>
    </w:p>
    <w:sectPr w:rsidR="003E7404" w:rsidRPr="00AF1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07"/>
    <w:rsid w:val="003E7404"/>
    <w:rsid w:val="00AF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807"/>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807"/>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2017-12-04T01:15:00Z</dcterms:created>
  <dcterms:modified xsi:type="dcterms:W3CDTF">2017-12-04T01:23:00Z</dcterms:modified>
</cp:coreProperties>
</file>